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приказом от 09.01.2019 № 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-ОД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назначении ответственных лиц»</w:t>
      </w:r>
    </w:p>
    <w:p>
      <w:pPr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jc w:val="right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КОРРУПЦИОННЫХ РИСКОВ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«ОКТЯБРЬСКИЙ РАЙОННЫЙ КОМПЛЕКСНЫЙ ЦЕНТР СОЦИАЛЬНОГО ОБСЛУЖИВАНИЯ НАСЕЛЕНИИ»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78"/>
        <w:gridCol w:w="2084"/>
        <w:gridCol w:w="3136"/>
        <w:gridCol w:w="1559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eastAsiaTheme="minorHAnsi"/>
                <w:b w:val="0"/>
                <w:bCs w:val="0"/>
                <w:sz w:val="24"/>
                <w:szCs w:val="24"/>
              </w:rPr>
              <w:t>Полномочия, реализация, которых связана с коррупционно-</w:t>
            </w:r>
            <w:r>
              <w:rPr>
                <w:rStyle w:val="6"/>
                <w:rFonts w:eastAsiaTheme="minorHAnsi"/>
                <w:b w:val="0"/>
                <w:bCs w:val="0"/>
                <w:sz w:val="24"/>
                <w:szCs w:val="24"/>
              </w:rPr>
              <w:softHyphen/>
            </w:r>
            <w:r>
              <w:rPr>
                <w:rStyle w:val="6"/>
                <w:rFonts w:eastAsiaTheme="minorHAnsi"/>
                <w:b w:val="0"/>
                <w:bCs w:val="0"/>
                <w:sz w:val="24"/>
                <w:szCs w:val="24"/>
              </w:rPr>
              <w:t>опасными рисками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180" w:lineRule="exact"/>
              <w:jc w:val="center"/>
              <w:rPr>
                <w:rStyle w:val="6"/>
                <w:b w:val="0"/>
                <w:bCs w:val="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spacing w:before="0" w:after="0" w:line="180" w:lineRule="exact"/>
              <w:jc w:val="center"/>
              <w:rPr>
                <w:rStyle w:val="6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b w:val="0"/>
                <w:bCs w:val="0"/>
                <w:sz w:val="24"/>
                <w:szCs w:val="24"/>
              </w:rPr>
              <w:t>Наименование</w:t>
            </w:r>
          </w:p>
          <w:p>
            <w:pPr>
              <w:pStyle w:val="8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>
              <w:rPr>
                <w:rStyle w:val="6"/>
                <w:b w:val="0"/>
                <w:bCs w:val="0"/>
                <w:sz w:val="24"/>
                <w:szCs w:val="24"/>
              </w:rPr>
              <w:t xml:space="preserve">Должности 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eastAsiaTheme="minorHAnsi"/>
                <w:b w:val="0"/>
                <w:bCs w:val="0"/>
                <w:sz w:val="24"/>
                <w:szCs w:val="24"/>
              </w:rPr>
              <w:t xml:space="preserve">Типовые ситуации </w:t>
            </w:r>
          </w:p>
        </w:tc>
        <w:tc>
          <w:tcPr>
            <w:tcW w:w="1559" w:type="dxa"/>
          </w:tcPr>
          <w:p>
            <w:pPr>
              <w:pStyle w:val="8"/>
              <w:shd w:val="clear" w:color="auto" w:fill="auto"/>
              <w:spacing w:before="0" w:after="0" w:line="288" w:lineRule="exact"/>
              <w:jc w:val="center"/>
              <w:rPr>
                <w:sz w:val="24"/>
                <w:szCs w:val="24"/>
              </w:rPr>
            </w:pPr>
            <w:r>
              <w:rPr>
                <w:rStyle w:val="6"/>
                <w:b w:val="0"/>
                <w:bCs w:val="0"/>
                <w:sz w:val="24"/>
                <w:szCs w:val="24"/>
              </w:rPr>
              <w:t>Степень риска</w:t>
            </w:r>
          </w:p>
          <w:p>
            <w:pPr>
              <w:pStyle w:val="8"/>
              <w:shd w:val="clear" w:color="auto" w:fill="auto"/>
              <w:spacing w:before="0" w:after="0" w:line="288" w:lineRule="exact"/>
              <w:jc w:val="center"/>
              <w:rPr>
                <w:sz w:val="24"/>
                <w:szCs w:val="24"/>
              </w:rPr>
            </w:pPr>
            <w:r>
              <w:rPr>
                <w:rStyle w:val="6"/>
                <w:b w:val="0"/>
                <w:bCs w:val="0"/>
                <w:sz w:val="24"/>
                <w:szCs w:val="24"/>
              </w:rPr>
              <w:t>(низкая, средняя, высокая)</w:t>
            </w:r>
          </w:p>
        </w:tc>
        <w:tc>
          <w:tcPr>
            <w:tcW w:w="30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eastAsiaTheme="minorHAnsi"/>
                <w:b w:val="0"/>
                <w:bCs w:val="0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Размещение заказов и заключение государственных контрактов и других гражданско-правовых договоров на поставку товаров, выполнение работ, оказание услуг для государственных нужд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заместитель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директора,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заведующий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отделением,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заведующий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хозяйством,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главный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бухгалтер,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юрисконсульт,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экономист</w:t>
            </w: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Утверждение документации, содержащей необоснованное расширение (ограничение) круга возможных поставщиков. При разработке документации о закупке критерии отбора поставщика, условия и оговорки контракта могут быть неприемлемы для большей части поставщиков данного объекта закупки, что влечет или может повлечь ограничение конкуренции Совершение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Проведение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разъяснительной и иной работы среди работников для существенного снижения возможностей коррупционного поведения при исполнении коррупционно-опасных функций. Размещение информации на официальном сайте в сети интернет. Проведение электронных торгов. Создание единой комиссии по закупкам. Распределение полномочий между специалистами. Назначение ответственных лиц.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Систематическое предоставление учредителю отчетности, мониторингов о размещении</w:t>
            </w:r>
          </w:p>
          <w:p>
            <w:pPr>
              <w:spacing w:after="0" w:line="240" w:lineRule="auto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 государственного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  заказа.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>
            <w:pPr>
              <w:spacing w:after="0" w:line="240" w:lineRule="auto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 xml:space="preserve">Финансово-хозяйственные операции 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заместитель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директора,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заведующий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отделением,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заведующий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хозяйством,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главный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бухгалтер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Совершение финансово-хозяйственных операций с очевидным нарушением действующего законодательства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Контроль со стороны Учредителя, органов казначейства, налоговых и др. органов. Систематическое предоставление отчетности, мониторингов.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Внутренний аудит с привлечением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представителей финансовой службы других учреждений. Назначение ответственных лиц. Ежегодное проведение отчетного собрания перед коллективом работников. Размещение бухгалтерской отчетности на официальном сайте для размещения информации о государственных (муниципальных) учреждений.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>
            <w:pPr>
              <w:spacing w:after="0" w:line="240" w:lineRule="auto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Предоставление социальных услуг гражданам, распределение технических средств реабилитации, гуманитарной помощи.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Заведующий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отделением,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специалисты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отделений</w:t>
            </w: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Необоснованное затягивание решения вопроса сверх установленных сроков (волокита) при принятии решений, связанных с реализацией прав граждан, решение вопроса во внеочередном порядке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отношении отдельного физического лица; предоставление не предусмотренных законом преимущества одним гражданам перед другими; недостаточная доступность информации о мерах социальной поддержки для потенциальных получателей социальных услуг.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Информирование граждан о мерах социальной поддержки через официальный сайт учреждения; размещение информации на стендах,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информирование при личном обращении. Организации внутреннего контроля за исполнением должностными лицами своих обязанностей. Использования средств видеонаблюдения и аудиозаписи в местах приема граждан.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Проведения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разъяснительной и иной работы среди работников для существенного снижения возможностей коррупционного поведения при исполнении коррупционно-опасных функций. Внедрение Кодекса этики и служебного поведения.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>
            <w:pPr>
              <w:spacing w:after="0" w:line="240" w:lineRule="auto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Принятие решения по принятию на должность, проведению аттестации, конкурсов на включение в кадровый резерв, о представлении к награждению работников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Директор, заместитель директора, специалист по кадрам</w:t>
            </w: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Представление не предусмотренных законом преимуществ (протекционизм, семейственность) для поступления на работу. Признание соответствующим занимаемой должности, не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соответствующего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квалификационным    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требованиям работника;  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Создание режима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благоприятствования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при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приеме и оформлении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документов отдельным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лицам. Оказание влияния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на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принятие решения,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влекущего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предоставление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необоснованных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преимуществ отдельным    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 xml:space="preserve">  гражданам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Систематический контроль со стороны Учредителя (проверки, мониторинги, предоставление отчетности).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Коллегиальное принятие решений. Привлечение к работе комиссий независимых экспертов. Размещение информации на официальном сайте учреждения.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Использования средств аудиозаписи 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проведении конкурсов на замещение вакантной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Формирования критериев оценки качества выполняемых работ; интенсивности и высоких результатов работы, КЭД для установления стимулирующих выплат работникам.</w:t>
            </w:r>
          </w:p>
          <w:p>
            <w:pPr>
              <w:spacing w:after="0" w:line="240" w:lineRule="auto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Определение конкретного размера стимулирующих выплат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заместитель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директора,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заведующий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отделением, главный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бухгалтер</w:t>
            </w: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объективная оценка результатов работы, занижение (завышение) размера стимулирующих выплат. Не обоснованные выплаты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Закрепление должностных обязанностей в трудовом договоре с работником, должностной инструкции. Создание механизма, обеспечивающего объективности оценки качества работы, а именно, коллективное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формирование критериев оценки качества работы и закреплением критериев в коллективном договоре; Принятие решений в форме обсуждения, создания совместных рабочих групп, комиссий.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Формирование критериев КЭД осуществляется Учредителем.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Осуществление контрольных функций за исполнением должностными лицами своих обязанностей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Директор, заместитель директора, заведующий отделением, главный бухгалтер, члены экспертной комиссии по проведению внутреннего аудита, по служебным проверкам</w:t>
            </w: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отражение в акте проверки допущенных нарушений, не объективная оценка качества работы, искажении, сокрытии или представлении заведомо ложных сведений в служебных учетных и отчетных документах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Комиссионное осуществление контрольных мероприятий и принятие решений по ним. Разъяснение работникам о случаях конфликта интересов в учреждении и порядке их предотвращения и урегулирования.</w:t>
            </w:r>
          </w:p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Проведение служебных проверок по факту ненадлежащего исполнения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9"/>
                <w:b w:val="0"/>
                <w:bCs w:val="0"/>
                <w:sz w:val="24"/>
                <w:szCs w:val="24"/>
              </w:rPr>
              <w:t>должностных обязанностей.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Обеспечение сохранности архивного фонда учреждения</w:t>
            </w:r>
          </w:p>
        </w:tc>
        <w:tc>
          <w:tcPr>
            <w:tcW w:w="2084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2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Директор, заместитель директора, заведующий отделением, главный бухгалтер, специалист, ответственный за архив в учреждении</w:t>
            </w:r>
          </w:p>
        </w:tc>
        <w:tc>
          <w:tcPr>
            <w:tcW w:w="3136" w:type="dxa"/>
          </w:tcPr>
          <w:p>
            <w:pPr>
              <w:pStyle w:val="8"/>
              <w:shd w:val="clear" w:color="auto" w:fill="auto"/>
              <w:spacing w:before="0" w:after="0" w:line="274" w:lineRule="exact"/>
              <w:ind w:left="100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Не отражение в акте проверки отсутствия дел фонда, включение в акты на уничтожение документов, срок хранения которых не истек с целью сокрытия фактов нарушения (злоупотребления) должностных обязанностей, финансовых нарушений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Style w:val="9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"/>
                <w:rFonts w:eastAsiaTheme="minorHAnsi"/>
                <w:b w:val="0"/>
                <w:sz w:val="24"/>
                <w:szCs w:val="24"/>
              </w:rPr>
              <w:t>Низкая</w:t>
            </w:r>
          </w:p>
        </w:tc>
        <w:tc>
          <w:tcPr>
            <w:tcW w:w="3083" w:type="dxa"/>
          </w:tcPr>
          <w:p>
            <w:pPr>
              <w:pStyle w:val="8"/>
              <w:shd w:val="clear" w:color="auto" w:fill="auto"/>
              <w:spacing w:before="0" w:after="0" w:line="274" w:lineRule="exact"/>
              <w:jc w:val="both"/>
              <w:rPr>
                <w:rStyle w:val="9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b w:val="0"/>
                <w:bCs w:val="0"/>
                <w:sz w:val="24"/>
                <w:szCs w:val="24"/>
              </w:rPr>
              <w:t>Контроль со стороны Учредителя. Создание экспертной комиссии. Комиссионное принятие решений об утверждении номенклатуры дел, уничтожении документов. Назначение ответственных лиц.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993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Free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David">
    <w:altName w:val="FreeSans"/>
    <w:panose1 w:val="020E0502060401010101"/>
    <w:charset w:val="B1"/>
    <w:family w:val="swiss"/>
    <w:pitch w:val="default"/>
    <w:sig w:usb0="00000000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9"/>
    <w:rsid w:val="00024EB6"/>
    <w:rsid w:val="003525A2"/>
    <w:rsid w:val="004222C0"/>
    <w:rsid w:val="00474619"/>
    <w:rsid w:val="008C7569"/>
    <w:rsid w:val="00A2448C"/>
    <w:rsid w:val="00C30ACA"/>
    <w:rsid w:val="00C67326"/>
    <w:rsid w:val="00DE4090"/>
    <w:rsid w:val="00E51C16"/>
    <w:rsid w:val="00F77ED5"/>
    <w:rsid w:val="5D373B16"/>
    <w:rsid w:val="FF7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+ 9 pt;Интервал 0 pt"/>
    <w:basedOn w:val="3"/>
    <w:uiPriority w:val="0"/>
    <w:rPr>
      <w:rFonts w:ascii="Times New Roman" w:hAnsi="Times New Roman" w:eastAsia="Times New Roman" w:cs="Times New Roman"/>
      <w:b/>
      <w:bCs/>
      <w:color w:val="000000"/>
      <w:spacing w:val="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_"/>
    <w:basedOn w:val="3"/>
    <w:link w:val="8"/>
    <w:uiPriority w:val="0"/>
    <w:rPr>
      <w:rFonts w:ascii="Times New Roman" w:hAnsi="Times New Roman" w:eastAsia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8">
    <w:name w:val="Основной текст1"/>
    <w:basedOn w:val="1"/>
    <w:link w:val="7"/>
    <w:uiPriority w:val="0"/>
    <w:pPr>
      <w:widowControl w:val="0"/>
      <w:shd w:val="clear" w:color="auto" w:fill="FFFFFF"/>
      <w:spacing w:before="120" w:after="120" w:line="0" w:lineRule="atLeast"/>
    </w:pPr>
    <w:rPr>
      <w:rFonts w:ascii="Times New Roman" w:hAnsi="Times New Roman" w:eastAsia="Times New Roman" w:cs="Times New Roman"/>
      <w:b/>
      <w:bCs/>
      <w:spacing w:val="6"/>
      <w:sz w:val="23"/>
      <w:szCs w:val="23"/>
    </w:rPr>
  </w:style>
  <w:style w:type="character" w:customStyle="1" w:styleId="9">
    <w:name w:val="Основной текст + 10 pt;Не полужирный;Интервал 0 pt"/>
    <w:basedOn w:val="7"/>
    <w:uiPriority w:val="0"/>
    <w:rPr>
      <w:rFonts w:ascii="Times New Roman" w:hAnsi="Times New Roman" w:eastAsia="Times New Roman" w:cs="Times New Roman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Подпись к картинке_"/>
    <w:basedOn w:val="3"/>
    <w:link w:val="11"/>
    <w:uiPriority w:val="0"/>
    <w:rPr>
      <w:rFonts w:ascii="David" w:hAnsi="David" w:eastAsia="David" w:cs="David"/>
      <w:shd w:val="clear" w:color="auto" w:fill="FFFFFF"/>
    </w:rPr>
  </w:style>
  <w:style w:type="paragraph" w:customStyle="1" w:styleId="11">
    <w:name w:val="Подпись к картинке"/>
    <w:basedOn w:val="1"/>
    <w:link w:val="10"/>
    <w:uiPriority w:val="0"/>
    <w:pPr>
      <w:widowControl w:val="0"/>
      <w:shd w:val="clear" w:color="auto" w:fill="FFFFFF"/>
      <w:spacing w:after="0" w:line="0" w:lineRule="atLeast"/>
    </w:pPr>
    <w:rPr>
      <w:rFonts w:ascii="David" w:hAnsi="David" w:eastAsia="David" w:cs="David"/>
    </w:rPr>
  </w:style>
  <w:style w:type="character" w:customStyle="1" w:styleId="12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1013</Words>
  <Characters>5776</Characters>
  <Lines>48</Lines>
  <Paragraphs>13</Paragraphs>
  <TotalTime>30</TotalTime>
  <ScaleCrop>false</ScaleCrop>
  <LinksUpToDate>false</LinksUpToDate>
  <CharactersWithSpaces>6776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2017-06-26T17:57:00Z</dcterms:created>
  <dc:creator>ivashhenkoti</dc:creator>
  <cp:lastModifiedBy>bychaevib</cp:lastModifiedBy>
  <cp:lastPrinted>2019-01-05T18:01:00Z</cp:lastPrinted>
  <dcterms:modified xsi:type="dcterms:W3CDTF">2019-02-14T11:34:22Z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