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7D" w:rsidRPr="002D6BD9" w:rsidRDefault="0089017D" w:rsidP="0089017D">
      <w:pPr>
        <w:spacing w:after="0"/>
        <w:ind w:left="4320"/>
        <w:jc w:val="right"/>
        <w:rPr>
          <w:rFonts w:ascii="Times New Roman" w:hAnsi="Times New Roman"/>
          <w:color w:val="000000"/>
          <w:sz w:val="28"/>
          <w:szCs w:val="28"/>
        </w:rPr>
      </w:pPr>
      <w:r w:rsidRPr="002D6BD9">
        <w:rPr>
          <w:rFonts w:ascii="Times New Roman" w:hAnsi="Times New Roman"/>
          <w:color w:val="000000"/>
          <w:sz w:val="28"/>
          <w:szCs w:val="28"/>
        </w:rPr>
        <w:t>Приложение 18</w:t>
      </w:r>
    </w:p>
    <w:p w:rsidR="0089017D" w:rsidRPr="002D6BD9" w:rsidRDefault="0089017D" w:rsidP="0089017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D6BD9">
        <w:rPr>
          <w:rFonts w:ascii="Times New Roman" w:hAnsi="Times New Roman"/>
          <w:color w:val="000000"/>
          <w:sz w:val="28"/>
          <w:szCs w:val="28"/>
        </w:rPr>
        <w:t>к коллективному договору учреждения</w:t>
      </w:r>
    </w:p>
    <w:p w:rsidR="0089017D" w:rsidRPr="002D6BD9" w:rsidRDefault="0089017D" w:rsidP="0089017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D6BD9">
        <w:rPr>
          <w:rFonts w:ascii="Times New Roman" w:hAnsi="Times New Roman"/>
          <w:color w:val="000000"/>
          <w:sz w:val="28"/>
          <w:szCs w:val="28"/>
        </w:rPr>
        <w:t>на 2019-202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D6BD9">
        <w:rPr>
          <w:rFonts w:ascii="Times New Roman" w:hAnsi="Times New Roman"/>
          <w:color w:val="000000"/>
          <w:sz w:val="28"/>
          <w:szCs w:val="28"/>
        </w:rPr>
        <w:t xml:space="preserve"> годы </w:t>
      </w:r>
    </w:p>
    <w:p w:rsidR="0089017D" w:rsidRPr="002D6BD9" w:rsidRDefault="0089017D" w:rsidP="0089017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017D" w:rsidRPr="002D6BD9" w:rsidRDefault="0089017D" w:rsidP="0089017D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2D6BD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89017D" w:rsidRPr="002D6BD9" w:rsidRDefault="0089017D" w:rsidP="0089017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BD9">
        <w:rPr>
          <w:rFonts w:ascii="Times New Roman" w:hAnsi="Times New Roman"/>
          <w:b/>
          <w:spacing w:val="2"/>
          <w:sz w:val="28"/>
          <w:szCs w:val="28"/>
        </w:rPr>
        <w:t>Правила обмена деловыми подарками и знаками делового гостеприимства в</w:t>
      </w:r>
      <w:r w:rsidRPr="002D6BD9">
        <w:rPr>
          <w:rFonts w:ascii="Times New Roman" w:hAnsi="Times New Roman"/>
          <w:b/>
          <w:color w:val="000000"/>
          <w:sz w:val="28"/>
          <w:szCs w:val="28"/>
        </w:rPr>
        <w:t xml:space="preserve"> бюджетном учреждении Ханты-Мансийского автономного округа – Югры </w:t>
      </w:r>
      <w:r w:rsidRPr="002D6BD9">
        <w:rPr>
          <w:rFonts w:ascii="Times New Roman" w:hAnsi="Times New Roman"/>
          <w:b/>
          <w:sz w:val="28"/>
          <w:szCs w:val="28"/>
        </w:rPr>
        <w:t>«Октябрьский районный комплексный центр социального обслуживания населения»</w:t>
      </w:r>
    </w:p>
    <w:p w:rsidR="0089017D" w:rsidRPr="002D6BD9" w:rsidRDefault="0089017D" w:rsidP="0089017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9017D" w:rsidRPr="002D6BD9" w:rsidRDefault="0089017D" w:rsidP="0089017D">
      <w:pPr>
        <w:tabs>
          <w:tab w:val="left" w:pos="5565"/>
        </w:tabs>
        <w:kinsoku w:val="0"/>
        <w:overflowPunct w:val="0"/>
        <w:spacing w:before="227" w:after="0"/>
        <w:jc w:val="center"/>
        <w:textAlignment w:val="baseline"/>
        <w:rPr>
          <w:rFonts w:ascii="Times New Roman" w:hAnsi="Times New Roman"/>
          <w:b/>
          <w:spacing w:val="-4"/>
          <w:sz w:val="28"/>
          <w:szCs w:val="28"/>
        </w:rPr>
      </w:pPr>
      <w:r w:rsidRPr="002D6BD9">
        <w:rPr>
          <w:rFonts w:ascii="Times New Roman" w:hAnsi="Times New Roman"/>
          <w:b/>
          <w:spacing w:val="-4"/>
          <w:sz w:val="28"/>
          <w:szCs w:val="28"/>
        </w:rPr>
        <w:t>1. Общие положения</w:t>
      </w:r>
    </w:p>
    <w:p w:rsidR="0089017D" w:rsidRPr="002D6BD9" w:rsidRDefault="0089017D" w:rsidP="0089017D">
      <w:pPr>
        <w:kinsoku w:val="0"/>
        <w:overflowPunct w:val="0"/>
        <w:spacing w:before="222" w:after="0"/>
        <w:ind w:firstLine="5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 xml:space="preserve">Настоящие Правила разработаны в соответствии с </w:t>
      </w:r>
      <w:r w:rsidRPr="002D6BD9">
        <w:rPr>
          <w:rFonts w:ascii="Times New Roman" w:hAnsi="Times New Roman"/>
          <w:spacing w:val="1"/>
          <w:sz w:val="28"/>
          <w:szCs w:val="28"/>
        </w:rPr>
        <w:t xml:space="preserve">Федеральным законом от 25 декабря 2008 года № 273-ФЗ «О противодействии коррупции2, постановлением Губернатора Ханты-Мансийского автономного округа - Югры от 18 февраля 2014 года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распоряжением Правительства Ханты-Мансийского автономного округа - Югры от 14 августа 2014 года № 448-рп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Югра», </w:t>
      </w:r>
      <w:r w:rsidRPr="002D6BD9">
        <w:rPr>
          <w:rFonts w:ascii="Times New Roman" w:hAnsi="Times New Roman"/>
          <w:spacing w:val="2"/>
          <w:sz w:val="28"/>
          <w:szCs w:val="28"/>
        </w:rPr>
        <w:t>Распоряжением</w:t>
      </w:r>
      <w:r w:rsidRPr="002D6B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6BD9">
        <w:rPr>
          <w:rFonts w:ascii="Times New Roman" w:hAnsi="Times New Roman"/>
          <w:spacing w:val="2"/>
          <w:sz w:val="28"/>
          <w:szCs w:val="28"/>
        </w:rPr>
        <w:t xml:space="preserve">Правительства Ханты- Мансийского автономного округа - Югры от 14 ноября 2014 года № 607-рп «О типовых правилах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–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– Югра» и </w:t>
      </w:r>
      <w:r w:rsidRPr="002D6BD9">
        <w:rPr>
          <w:rFonts w:ascii="Times New Roman" w:hAnsi="Times New Roman"/>
          <w:sz w:val="28"/>
          <w:szCs w:val="28"/>
        </w:rPr>
        <w:t xml:space="preserve">определяют общие требования к </w:t>
      </w:r>
      <w:r w:rsidRPr="002D6BD9">
        <w:rPr>
          <w:rFonts w:ascii="Times New Roman" w:hAnsi="Times New Roman"/>
          <w:sz w:val="28"/>
          <w:szCs w:val="28"/>
        </w:rPr>
        <w:lastRenderedPageBreak/>
        <w:t>дарению и принятию деловых подарков, а также к обмену знаками делового гостеприимства для работников бюджетного учреждения Ханты-Мансийского автономного округа – Югры «Октябрьский районный комплексный центр социального обслуживания населения».</w:t>
      </w:r>
    </w:p>
    <w:p w:rsidR="0089017D" w:rsidRPr="002D6BD9" w:rsidRDefault="0089017D" w:rsidP="008901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17D" w:rsidRPr="002D6BD9" w:rsidRDefault="0089017D" w:rsidP="0089017D">
      <w:pPr>
        <w:kinsoku w:val="0"/>
        <w:overflowPunct w:val="0"/>
        <w:spacing w:before="206"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D6BD9">
        <w:rPr>
          <w:rFonts w:ascii="Times New Roman" w:hAnsi="Times New Roman"/>
          <w:b/>
          <w:sz w:val="28"/>
          <w:szCs w:val="28"/>
        </w:rPr>
        <w:t>2. Дарение деловых подарков и оказание знаков</w:t>
      </w:r>
      <w:r w:rsidRPr="002D6BD9">
        <w:rPr>
          <w:rFonts w:ascii="Times New Roman" w:hAnsi="Times New Roman"/>
          <w:b/>
          <w:sz w:val="28"/>
          <w:szCs w:val="28"/>
        </w:rPr>
        <w:br/>
        <w:t>делового гостеприимства</w:t>
      </w:r>
    </w:p>
    <w:p w:rsidR="0089017D" w:rsidRPr="002D6BD9" w:rsidRDefault="0089017D" w:rsidP="0089017D">
      <w:pPr>
        <w:kinsoku w:val="0"/>
        <w:overflowPunct w:val="0"/>
        <w:spacing w:before="227" w:after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pacing w:val="-2"/>
          <w:sz w:val="28"/>
          <w:szCs w:val="28"/>
        </w:rPr>
        <w:t xml:space="preserve">2.1. Деловые подарки, подлежащие дарению, и знаки делового гостеприимства должны: </w:t>
      </w:r>
      <w:r w:rsidRPr="002D6BD9">
        <w:rPr>
          <w:rFonts w:ascii="Times New Roman" w:hAnsi="Times New Roman"/>
          <w:spacing w:val="-2"/>
          <w:sz w:val="28"/>
          <w:szCs w:val="28"/>
        </w:rPr>
        <w:tab/>
      </w:r>
      <w:r w:rsidRPr="002D6BD9">
        <w:rPr>
          <w:rFonts w:ascii="Times New Roman" w:hAnsi="Times New Roman"/>
          <w:spacing w:val="-2"/>
          <w:sz w:val="28"/>
          <w:szCs w:val="28"/>
        </w:rPr>
        <w:tab/>
      </w:r>
      <w:r w:rsidRPr="002D6BD9">
        <w:rPr>
          <w:rFonts w:ascii="Times New Roman" w:hAnsi="Times New Roman"/>
          <w:spacing w:val="-2"/>
          <w:sz w:val="28"/>
          <w:szCs w:val="28"/>
        </w:rPr>
        <w:tab/>
      </w:r>
      <w:r w:rsidRPr="002D6BD9">
        <w:rPr>
          <w:rFonts w:ascii="Times New Roman" w:hAnsi="Times New Roman"/>
          <w:spacing w:val="-2"/>
          <w:sz w:val="28"/>
          <w:szCs w:val="28"/>
        </w:rPr>
        <w:tab/>
      </w:r>
      <w:r w:rsidRPr="002D6BD9">
        <w:rPr>
          <w:rFonts w:ascii="Times New Roman" w:hAnsi="Times New Roman"/>
          <w:spacing w:val="-2"/>
          <w:sz w:val="28"/>
          <w:szCs w:val="28"/>
        </w:rPr>
        <w:tab/>
      </w:r>
      <w:r w:rsidRPr="002D6BD9">
        <w:rPr>
          <w:rFonts w:ascii="Times New Roman" w:hAnsi="Times New Roman"/>
          <w:spacing w:val="-2"/>
          <w:sz w:val="28"/>
          <w:szCs w:val="28"/>
        </w:rPr>
        <w:tab/>
      </w:r>
      <w:r w:rsidRPr="002D6BD9">
        <w:rPr>
          <w:rFonts w:ascii="Times New Roman" w:hAnsi="Times New Roman"/>
          <w:spacing w:val="-2"/>
          <w:sz w:val="28"/>
          <w:szCs w:val="28"/>
        </w:rPr>
        <w:tab/>
      </w:r>
      <w:r w:rsidRPr="002D6BD9">
        <w:rPr>
          <w:rFonts w:ascii="Times New Roman" w:hAnsi="Times New Roman"/>
          <w:spacing w:val="-2"/>
          <w:sz w:val="28"/>
          <w:szCs w:val="28"/>
        </w:rPr>
        <w:tab/>
      </w:r>
      <w:r w:rsidRPr="002D6BD9">
        <w:rPr>
          <w:rFonts w:ascii="Times New Roman" w:hAnsi="Times New Roman"/>
          <w:spacing w:val="-2"/>
          <w:sz w:val="28"/>
          <w:szCs w:val="28"/>
        </w:rPr>
        <w:tab/>
      </w:r>
      <w:r w:rsidRPr="002D6BD9">
        <w:rPr>
          <w:rFonts w:ascii="Times New Roman" w:hAnsi="Times New Roman"/>
          <w:spacing w:val="-2"/>
          <w:sz w:val="28"/>
          <w:szCs w:val="28"/>
        </w:rPr>
        <w:tab/>
        <w:t xml:space="preserve">- соответствовать требованиям антикоррупционного законодательства Российской Федерации, </w:t>
      </w:r>
      <w:r w:rsidRPr="002D6BD9">
        <w:rPr>
          <w:rFonts w:ascii="Times New Roman" w:hAnsi="Times New Roman"/>
          <w:sz w:val="28"/>
          <w:szCs w:val="28"/>
        </w:rPr>
        <w:t>автономного округа, настоящих Правил, локальных нормативных актов учреждения;</w:t>
      </w:r>
      <w:r w:rsidRPr="002D6BD9">
        <w:rPr>
          <w:rFonts w:ascii="Times New Roman" w:hAnsi="Times New Roman"/>
          <w:sz w:val="28"/>
          <w:szCs w:val="28"/>
        </w:rPr>
        <w:tab/>
      </w:r>
      <w:r w:rsidRPr="002D6BD9">
        <w:rPr>
          <w:rFonts w:ascii="Times New Roman" w:hAnsi="Times New Roman"/>
          <w:sz w:val="28"/>
          <w:szCs w:val="28"/>
        </w:rPr>
        <w:tab/>
      </w:r>
      <w:r w:rsidRPr="002D6BD9">
        <w:rPr>
          <w:rFonts w:ascii="Times New Roman" w:hAnsi="Times New Roman"/>
          <w:sz w:val="28"/>
          <w:szCs w:val="28"/>
        </w:rPr>
        <w:tab/>
      </w:r>
      <w:r w:rsidRPr="002D6BD9">
        <w:rPr>
          <w:rFonts w:ascii="Times New Roman" w:hAnsi="Times New Roman"/>
          <w:sz w:val="28"/>
          <w:szCs w:val="28"/>
        </w:rPr>
        <w:tab/>
      </w:r>
      <w:r w:rsidRPr="002D6BD9">
        <w:rPr>
          <w:rFonts w:ascii="Times New Roman" w:hAnsi="Times New Roman"/>
          <w:sz w:val="28"/>
          <w:szCs w:val="28"/>
        </w:rPr>
        <w:tab/>
      </w:r>
      <w:r w:rsidRPr="002D6BD9">
        <w:rPr>
          <w:rFonts w:ascii="Times New Roman" w:hAnsi="Times New Roman"/>
          <w:sz w:val="28"/>
          <w:szCs w:val="28"/>
        </w:rPr>
        <w:tab/>
      </w:r>
      <w:r w:rsidRPr="002D6BD9">
        <w:rPr>
          <w:rFonts w:ascii="Times New Roman" w:hAnsi="Times New Roman"/>
          <w:sz w:val="28"/>
          <w:szCs w:val="28"/>
        </w:rPr>
        <w:tab/>
      </w:r>
      <w:r w:rsidRPr="002D6BD9">
        <w:rPr>
          <w:rFonts w:ascii="Times New Roman" w:hAnsi="Times New Roman"/>
          <w:sz w:val="28"/>
          <w:szCs w:val="28"/>
        </w:rPr>
        <w:tab/>
      </w:r>
      <w:r w:rsidRPr="002D6BD9">
        <w:rPr>
          <w:rFonts w:ascii="Times New Roman" w:hAnsi="Times New Roman"/>
          <w:sz w:val="28"/>
          <w:szCs w:val="28"/>
        </w:rPr>
        <w:tab/>
        <w:t>-  быть вручены и оказаны только от имени организации.</w:t>
      </w:r>
    </w:p>
    <w:p w:rsidR="0089017D" w:rsidRPr="002D6BD9" w:rsidRDefault="0089017D" w:rsidP="0089017D">
      <w:pPr>
        <w:kinsoku w:val="0"/>
        <w:overflowPunct w:val="0"/>
        <w:spacing w:after="0"/>
        <w:ind w:firstLine="5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>2.2. Деловые подарки, подлежащие дарению, и знаки делового гостеприимства не должны:</w:t>
      </w:r>
    </w:p>
    <w:p w:rsidR="0089017D" w:rsidRPr="002D6BD9" w:rsidRDefault="0089017D" w:rsidP="0089017D">
      <w:pPr>
        <w:kinsoku w:val="0"/>
        <w:overflowPunct w:val="0"/>
        <w:spacing w:before="1" w:after="0"/>
        <w:ind w:firstLine="5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>-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89017D" w:rsidRPr="002D6BD9" w:rsidRDefault="0089017D" w:rsidP="0089017D">
      <w:pPr>
        <w:kinsoku w:val="0"/>
        <w:overflowPunct w:val="0"/>
        <w:spacing w:after="0"/>
        <w:ind w:firstLine="5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89017D" w:rsidRPr="002D6BD9" w:rsidRDefault="0089017D" w:rsidP="0089017D">
      <w:pPr>
        <w:kinsoku w:val="0"/>
        <w:overflowPunct w:val="0"/>
        <w:spacing w:after="0"/>
        <w:ind w:right="14" w:firstLine="5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 xml:space="preserve">- быть в форме наличных, безналичных денежных средств, ценных бумаг, драгоценных металлов; </w:t>
      </w:r>
    </w:p>
    <w:p w:rsidR="0089017D" w:rsidRPr="002D6BD9" w:rsidRDefault="0089017D" w:rsidP="0089017D">
      <w:pPr>
        <w:kinsoku w:val="0"/>
        <w:overflowPunct w:val="0"/>
        <w:spacing w:after="0"/>
        <w:ind w:left="576" w:right="1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 xml:space="preserve">- создавать </w:t>
      </w:r>
      <w:proofErr w:type="spellStart"/>
      <w:r w:rsidRPr="002D6BD9">
        <w:rPr>
          <w:rFonts w:ascii="Times New Roman" w:hAnsi="Times New Roman"/>
          <w:sz w:val="28"/>
          <w:szCs w:val="28"/>
        </w:rPr>
        <w:t>репутационный</w:t>
      </w:r>
      <w:proofErr w:type="spellEnd"/>
      <w:r w:rsidRPr="002D6BD9">
        <w:rPr>
          <w:rFonts w:ascii="Times New Roman" w:hAnsi="Times New Roman"/>
          <w:sz w:val="28"/>
          <w:szCs w:val="28"/>
        </w:rPr>
        <w:t xml:space="preserve"> риск для учреждения или его работников.</w:t>
      </w:r>
    </w:p>
    <w:p w:rsidR="0089017D" w:rsidRPr="002D6BD9" w:rsidRDefault="0089017D" w:rsidP="0089017D">
      <w:pPr>
        <w:kinsoku w:val="0"/>
        <w:overflowPunct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>2.3. Стоимость подарка, подлежащего дарению, не должна превышать стоимость, установленную локальным нормативным актам учреждения.</w:t>
      </w:r>
    </w:p>
    <w:p w:rsidR="0089017D" w:rsidRPr="002D6BD9" w:rsidRDefault="0089017D" w:rsidP="0089017D">
      <w:pPr>
        <w:kinsoku w:val="0"/>
        <w:overflowPunct w:val="0"/>
        <w:spacing w:before="226"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D6BD9">
        <w:rPr>
          <w:rFonts w:ascii="Times New Roman" w:hAnsi="Times New Roman"/>
          <w:b/>
          <w:sz w:val="28"/>
          <w:szCs w:val="28"/>
        </w:rPr>
        <w:t>3. Получение работниками учреждения деловых подарков</w:t>
      </w:r>
      <w:r w:rsidRPr="002D6BD9">
        <w:rPr>
          <w:rFonts w:ascii="Times New Roman" w:hAnsi="Times New Roman"/>
          <w:b/>
          <w:sz w:val="28"/>
          <w:szCs w:val="28"/>
        </w:rPr>
        <w:br/>
        <w:t>и принятие знаков делового гостеприимства</w:t>
      </w:r>
    </w:p>
    <w:p w:rsidR="0089017D" w:rsidRPr="002D6BD9" w:rsidRDefault="0089017D" w:rsidP="0089017D">
      <w:pPr>
        <w:widowControl w:val="0"/>
        <w:numPr>
          <w:ilvl w:val="1"/>
          <w:numId w:val="1"/>
        </w:numPr>
        <w:kinsoku w:val="0"/>
        <w:overflowPunct w:val="0"/>
        <w:spacing w:before="23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pacing w:val="-2"/>
          <w:sz w:val="28"/>
          <w:szCs w:val="28"/>
        </w:rPr>
        <w:t xml:space="preserve">Работники организации могут получать деловые подарки, знаки делового гостеприимства только на </w:t>
      </w:r>
      <w:r w:rsidRPr="002D6BD9">
        <w:rPr>
          <w:rFonts w:ascii="Times New Roman" w:hAnsi="Times New Roman"/>
          <w:sz w:val="28"/>
          <w:szCs w:val="28"/>
        </w:rPr>
        <w:t>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учреждения.</w:t>
      </w:r>
    </w:p>
    <w:p w:rsidR="0089017D" w:rsidRPr="002D6BD9" w:rsidRDefault="0089017D" w:rsidP="0089017D">
      <w:pPr>
        <w:widowControl w:val="0"/>
        <w:numPr>
          <w:ilvl w:val="1"/>
          <w:numId w:val="1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>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учреждения.</w:t>
      </w:r>
    </w:p>
    <w:p w:rsidR="0089017D" w:rsidRPr="002D6BD9" w:rsidRDefault="0089017D" w:rsidP="0089017D">
      <w:pPr>
        <w:widowControl w:val="0"/>
        <w:numPr>
          <w:ilvl w:val="1"/>
          <w:numId w:val="1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2D6BD9">
        <w:rPr>
          <w:rFonts w:ascii="Times New Roman" w:hAnsi="Times New Roman"/>
          <w:spacing w:val="-6"/>
          <w:sz w:val="28"/>
          <w:szCs w:val="28"/>
        </w:rPr>
        <w:lastRenderedPageBreak/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структурное подразделение или должностное лицо учреждения,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учреждения.</w:t>
      </w:r>
    </w:p>
    <w:p w:rsidR="0089017D" w:rsidRPr="002D6BD9" w:rsidRDefault="0089017D" w:rsidP="0089017D">
      <w:pPr>
        <w:widowControl w:val="0"/>
        <w:numPr>
          <w:ilvl w:val="1"/>
          <w:numId w:val="1"/>
        </w:num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pacing w:val="-2"/>
          <w:sz w:val="28"/>
          <w:szCs w:val="28"/>
        </w:rPr>
      </w:pPr>
      <w:r w:rsidRPr="002D6BD9">
        <w:rPr>
          <w:rFonts w:ascii="Times New Roman" w:hAnsi="Times New Roman"/>
          <w:spacing w:val="-2"/>
          <w:sz w:val="28"/>
          <w:szCs w:val="28"/>
        </w:rPr>
        <w:t>Работникам учреждения запрещается:</w:t>
      </w:r>
    </w:p>
    <w:p w:rsidR="0089017D" w:rsidRPr="002D6BD9" w:rsidRDefault="0089017D" w:rsidP="0089017D">
      <w:pPr>
        <w:kinsoku w:val="0"/>
        <w:overflowPunct w:val="0"/>
        <w:spacing w:after="0"/>
        <w:ind w:firstLine="5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89017D" w:rsidRPr="002D6BD9" w:rsidRDefault="0089017D" w:rsidP="0089017D">
      <w:pPr>
        <w:kinsoku w:val="0"/>
        <w:overflowPunct w:val="0"/>
        <w:spacing w:after="0"/>
        <w:ind w:firstLine="5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89017D" w:rsidRPr="002D6BD9" w:rsidRDefault="0089017D" w:rsidP="0089017D">
      <w:pPr>
        <w:kinsoku w:val="0"/>
        <w:overflowPunct w:val="0"/>
        <w:spacing w:after="0"/>
        <w:ind w:firstLine="57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:rsidR="0089017D" w:rsidRPr="002D6BD9" w:rsidRDefault="0089017D" w:rsidP="0089017D">
      <w:pPr>
        <w:widowControl w:val="0"/>
        <w:numPr>
          <w:ilvl w:val="1"/>
          <w:numId w:val="1"/>
        </w:numPr>
        <w:kinsoku w:val="0"/>
        <w:overflowPunct w:val="0"/>
        <w:spacing w:before="69"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6BD9">
        <w:rPr>
          <w:rFonts w:ascii="Times New Roman" w:hAnsi="Times New Roman"/>
          <w:sz w:val="28"/>
          <w:szCs w:val="28"/>
        </w:rPr>
        <w:t>Работник учреждения, получивший деловой подарок, обязан сообщить об этом и сдать деловой подарок в соответствии с постановлением Губернатора Ханты-Мансийского автономного округа - Югры от 18 февраля 2014 года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 вырученных от его реализации».</w:t>
      </w:r>
    </w:p>
    <w:p w:rsidR="0089017D" w:rsidRPr="002D6BD9" w:rsidRDefault="0089017D" w:rsidP="0089017D">
      <w:pPr>
        <w:jc w:val="both"/>
        <w:rPr>
          <w:rFonts w:ascii="Times New Roman" w:hAnsi="Times New Roman"/>
          <w:sz w:val="28"/>
          <w:szCs w:val="28"/>
        </w:rPr>
      </w:pPr>
    </w:p>
    <w:p w:rsidR="00F71974" w:rsidRDefault="00F71974">
      <w:bookmarkStart w:id="0" w:name="_GoBack"/>
      <w:bookmarkEnd w:id="0"/>
    </w:p>
    <w:sectPr w:rsidR="00F7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70A"/>
    <w:multiLevelType w:val="multilevel"/>
    <w:tmpl w:val="6F6C570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1"/>
    <w:rsid w:val="0089017D"/>
    <w:rsid w:val="009B3301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3CB3B-D4BB-4183-89B7-8B18403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Company>diakov.net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2019-11-14T09:50:00Z</dcterms:created>
  <dcterms:modified xsi:type="dcterms:W3CDTF">2019-11-14T09:50:00Z</dcterms:modified>
</cp:coreProperties>
</file>